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urinoirspoeler</w:t>
      </w:r>
    </w:p>
    <w:p>
      <w:pPr/>
      <w:r>
        <w:rPr>
          <w:rFonts w:ascii="Calibri" w:hAnsi="Calibri" w:eastAsia="Calibri" w:cs="Calibri"/>
          <w:sz w:val="22"/>
          <w:szCs w:val="22"/>
        </w:rPr>
        <w:t xml:space="preserve">Zelfsluiting na ~7 seconden</w:t>
      </w:r>
    </w:p>
    <w:p>
      <w:pPr/>
      <w:r>
        <w:rPr>
          <w:rFonts w:ascii="Calibri" w:hAnsi="Calibri" w:eastAsia="Calibri" w:cs="Calibri"/>
          <w:sz w:val="22"/>
          <w:szCs w:val="22"/>
        </w:rPr>
        <w:t xml:space="preserve">Inbouw, met afdekplaat in mat gepolijst rvs, F1/2"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779427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Regelbare inbouwdiepte tussen 25 en 45 mm. 
</w:t>
      </w:r>
    </w:p>
    <w:p>
      <w:pPr>
        <w:spacing w:line="288" w:lineRule="auto"/>
      </w:pPr>
      <w:r>
        <w:rPr>
          <w:rFonts w:ascii="Calibri" w:hAnsi="Calibri" w:eastAsia="Calibri" w:cs="Calibri"/>
          <w:sz w:val="22"/>
          <w:szCs w:val="22"/>
        </w:rPr>
        <w:t xml:space="preserve">Afdekplaat in rvs 160 x 160 mm.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Debiet ingesteld op 0,25 l/sec bij 3 bar, aanpasbaar. 
</w:t>
      </w:r>
    </w:p>
    <w:p>
      <w:pPr>
        <w:spacing w:line="288" w:lineRule="auto"/>
      </w:pPr>
      <w:r>
        <w:rPr>
          <w:rFonts w:ascii="Calibri" w:hAnsi="Calibri" w:eastAsia="Calibri" w:cs="Calibri"/>
          <w:sz w:val="22"/>
          <w:szCs w:val="22"/>
        </w:rPr>
        <w:t xml:space="preserve">Lichaam in messing F1/2".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2025-02-12T09:43:43+01:00</dcterms:created>
  <dcterms:modified xsi:type="dcterms:W3CDTF">2025-02-12T09:43:43+01:00</dcterms:modified>
</cp:coreProperties>
</file>

<file path=docProps/custom.xml><?xml version="1.0" encoding="utf-8"?>
<Properties xmlns="http://schemas.openxmlformats.org/officeDocument/2006/custom-properties" xmlns:vt="http://schemas.openxmlformats.org/officeDocument/2006/docPropsVTypes"/>
</file>