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douchemengkraan</w:t>
      </w:r>
    </w:p>
    <w:p>
      <w:pPr/>
      <w:r>
        <w:rPr>
          <w:rFonts w:ascii="Calibri" w:hAnsi="Calibri" w:eastAsia="Calibri" w:cs="Calibri"/>
          <w:sz w:val="22"/>
          <w:szCs w:val="22"/>
        </w:rPr>
        <w:t xml:space="preserve">Zelfsluitend ééngreepsbediening</w:t>
      </w:r>
    </w:p>
    <w:p>
      <w:pPr/>
      <w:r>
        <w:rPr>
          <w:rFonts w:ascii="Calibri" w:hAnsi="Calibri" w:eastAsia="Calibri" w:cs="Calibri"/>
          <w:sz w:val="22"/>
          <w:szCs w:val="22"/>
        </w:rPr>
        <w:t xml:space="preserve">Inbouw, rvs afdekplaat 160x160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790427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douchemengkraan met standaard inbouwdoos: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12 l/min bij 3 bar.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2025-04-03T17:23:17+02:00</dcterms:created>
  <dcterms:modified xsi:type="dcterms:W3CDTF">2025-04-03T17:23:17+02:00</dcterms:modified>
</cp:coreProperties>
</file>

<file path=docProps/custom.xml><?xml version="1.0" encoding="utf-8"?>
<Properties xmlns="http://schemas.openxmlformats.org/officeDocument/2006/custom-properties" xmlns:vt="http://schemas.openxmlformats.org/officeDocument/2006/docPropsVTypes"/>
</file>