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Wegwerpbare uitloop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 </w:t></w:r></w:p><w:p><w:pPr><w:spacing w:line="288" w:lineRule="auto"/></w:pPr><w:r><w:rPr><w:rFonts w:ascii="Calibri" w:hAnsi="Calibri" w:eastAsia="Calibri" w:cs="Calibri"/><w:sz w:val="22"/><w:szCs w:val="22"/></w:rPr><w:t xml:space="preserve">Demonteerbare wegwerpbare uitloop in recycleerbaar Hostaform® met stervormige straalbreker. </w:t></w:r></w:p><w:p><w:pPr><w:spacing w:line="288" w:lineRule="auto"/></w:pPr><w:r><w:rPr><w:rFonts w:ascii="Calibri" w:hAnsi="Calibri" w:eastAsia="Calibri" w:cs="Calibri"/><w:sz w:val="22"/><w:szCs w:val="22"/></w:rPr><w:t xml:space="preserve">Te vervolledigen naar keuze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(ref.20040/30040) met geïntegreerde filter, voor onmiddellijke bescherming tegen zorginfecties door overdracht van water. </w:t></w:r></w:p><w:p><w:pPr><w:spacing w:line="288" w:lineRule="auto"/></w:pPr><w:r><w:rPr><w:rFonts w:ascii="Calibri" w:hAnsi="Calibri" w:eastAsia="Calibri" w:cs="Calibri"/><w:sz w:val="22"/><w:szCs w:val="22"/></w:rPr><w:t xml:space="preserve">- of 2 RVS uitlopen (ref.20002) voor een volledige interne reiniging/desinfectie. 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(ref.20015). 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 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2025-01-08T19:43:20+01:00</dcterms:created>
  <dcterms:modified xsi:type="dcterms:W3CDTF">2025-01-08T19:43:20+01:00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