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TEMPOMIX</w:t>
      </w:r>
    </w:p>
    <w:p>
      <w:pPr/>
      <w:r>
        <w:rPr>
          <w:rFonts w:ascii="Calibri" w:hAnsi="Calibri" w:eastAsia="Calibri" w:cs="Calibri"/>
          <w:sz w:val="22"/>
          <w:szCs w:val="22"/>
        </w:rPr>
        <w:t xml:space="preserve">Temporisé monocommande</w:t>
      </w:r>
    </w:p>
    <w:p>
      <w:pPr/>
      <w:r>
        <w:rPr>
          <w:rFonts w:ascii="Calibri" w:hAnsi="Calibri" w:eastAsia="Calibri" w:cs="Calibri"/>
          <w:sz w:val="22"/>
          <w:szCs w:val="22"/>
        </w:rPr>
        <w:t xml:space="preserve">Encastré, plaque inox 160x160</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temporisé encastré : </w:t>
      </w:r>
    </w:p>
    <w:p>
      <w:pPr>
        <w:spacing w:line="288" w:lineRule="auto"/>
      </w:pPr>
      <w:r>
        <w:rPr>
          <w:rFonts w:ascii="Calibri" w:hAnsi="Calibri" w:eastAsia="Calibri" w:cs="Calibri"/>
          <w:sz w:val="22"/>
          <w:szCs w:val="22"/>
        </w:rPr>
        <w:t xml:space="preserve">Plaque Inox 160 x 160. </w:t>
      </w:r>
    </w:p>
    <w:p>
      <w:pPr>
        <w:spacing w:line="288" w:lineRule="auto"/>
      </w:pPr>
      <w:r>
        <w:rPr>
          <w:rFonts w:ascii="Calibri" w:hAnsi="Calibri" w:eastAsia="Calibri" w:cs="Calibri"/>
          <w:sz w:val="22"/>
          <w:szCs w:val="22"/>
        </w:rPr>
        <w:t xml:space="preserve">Boîtier d’encastrement standard. </w:t>
      </w:r>
    </w:p>
    <w:p>
      <w:pPr>
        <w:spacing w:line="288" w:lineRule="auto"/>
      </w:pPr>
      <w:r>
        <w:rPr>
          <w:rFonts w:ascii="Calibri" w:hAnsi="Calibri" w:eastAsia="Calibri" w:cs="Calibri"/>
          <w:sz w:val="22"/>
          <w:szCs w:val="22"/>
        </w:rPr>
        <w:t xml:space="preserve">Profondeur d’encastrement réglable de 28 à 48 mm. </w:t>
      </w:r>
    </w:p>
    <w:p>
      <w:pPr>
        <w:spacing w:line="288" w:lineRule="auto"/>
      </w:pPr>
      <w:r>
        <w:rPr>
          <w:rFonts w:ascii="Calibri" w:hAnsi="Calibri" w:eastAsia="Calibri" w:cs="Calibri"/>
          <w:sz w:val="22"/>
          <w:szCs w:val="22"/>
        </w:rPr>
        <w:t xml:space="preserve">Mitigeur TEMPOMIX 3/4" monocommande. </w:t>
      </w:r>
    </w:p>
    <w:p>
      <w:pPr>
        <w:spacing w:line="288" w:lineRule="auto"/>
      </w:pPr>
      <w:r>
        <w:rPr>
          <w:rFonts w:ascii="Calibri" w:hAnsi="Calibri" w:eastAsia="Calibri" w:cs="Calibri"/>
          <w:sz w:val="22"/>
          <w:szCs w:val="22"/>
        </w:rPr>
        <w:t xml:space="preserve">Bague antiligature. </w:t>
      </w:r>
    </w:p>
    <w:p>
      <w:pPr>
        <w:spacing w:line="288" w:lineRule="auto"/>
      </w:pPr>
      <w:r>
        <w:rPr>
          <w:rFonts w:ascii="Calibri" w:hAnsi="Calibri" w:eastAsia="Calibri" w:cs="Calibri"/>
          <w:sz w:val="22"/>
          <w:szCs w:val="22"/>
        </w:rPr>
        <w:t xml:space="preserve">Réglage de température et déclenchement sur le croisillon. </w:t>
      </w:r>
    </w:p>
    <w:p>
      <w:pPr>
        <w:spacing w:line="288" w:lineRule="auto"/>
      </w:pPr>
      <w:r>
        <w:rPr>
          <w:rFonts w:ascii="Calibri" w:hAnsi="Calibri" w:eastAsia="Calibri" w:cs="Calibri"/>
          <w:sz w:val="22"/>
          <w:szCs w:val="22"/>
        </w:rPr>
        <w:t xml:space="preserve">Butée de température maximale (réglable par l’installateur). </w:t>
      </w:r>
    </w:p>
    <w:p>
      <w:pPr>
        <w:spacing w:line="288" w:lineRule="auto"/>
      </w:pPr>
      <w:r>
        <w:rPr>
          <w:rFonts w:ascii="Calibri" w:hAnsi="Calibri" w:eastAsia="Calibri" w:cs="Calibri"/>
          <w:sz w:val="22"/>
          <w:szCs w:val="22"/>
        </w:rPr>
        <w:t xml:space="preserve">Temporisation ~ 30 sec, déclenchement souple. </w:t>
      </w:r>
    </w:p>
    <w:p>
      <w:pPr>
        <w:spacing w:line="288" w:lineRule="auto"/>
      </w:pPr>
      <w:r>
        <w:rPr>
          <w:rFonts w:ascii="Calibri" w:hAnsi="Calibri" w:eastAsia="Calibri" w:cs="Calibri"/>
          <w:sz w:val="22"/>
          <w:szCs w:val="22"/>
        </w:rPr>
        <w:t xml:space="preserve">Débit 12 l/min à 3 bar. </w:t>
      </w:r>
    </w:p>
    <w:p>
      <w:pPr>
        <w:spacing w:line="288" w:lineRule="auto"/>
      </w:pPr>
      <w:r>
        <w:rPr>
          <w:rFonts w:ascii="Calibri" w:hAnsi="Calibri" w:eastAsia="Calibri" w:cs="Calibri"/>
          <w:sz w:val="22"/>
          <w:szCs w:val="22"/>
        </w:rPr>
        <w:t xml:space="preserve">Raccords M1/2" pour tube cuivre Ø 15. </w:t>
      </w:r>
    </w:p>
    <w:p>
      <w:pPr>
        <w:spacing w:line="288" w:lineRule="auto"/>
      </w:pPr>
      <w:r>
        <w:rPr>
          <w:rFonts w:ascii="Calibri" w:hAnsi="Calibri" w:eastAsia="Calibri" w:cs="Calibri"/>
          <w:sz w:val="22"/>
          <w:szCs w:val="22"/>
        </w:rPr>
        <w:t xml:space="preserve">Clapets antiretour et filtres intégrés. </w:t>
      </w:r>
    </w:p>
    <w:p>
      <w:pPr>
        <w:spacing w:line="288" w:lineRule="auto"/>
      </w:pPr>
      <w:r>
        <w:rPr>
          <w:rFonts w:ascii="Calibri" w:hAnsi="Calibri" w:eastAsia="Calibri" w:cs="Calibri"/>
          <w:sz w:val="22"/>
          <w:szCs w:val="22"/>
        </w:rPr>
        <w:t xml:space="preserve">Croisillon en métal chromé. </w:t>
      </w:r>
    </w:p>
    <w:p>
      <w:pPr>
        <w:spacing w:line="288" w:lineRule="auto"/>
      </w:pPr>
      <w:r>
        <w:rPr>
          <w:rFonts w:ascii="Calibri" w:hAnsi="Calibri" w:eastAsia="Calibri" w:cs="Calibri"/>
          <w:sz w:val="22"/>
          <w:szCs w:val="22"/>
        </w:rPr>
        <w:t xml:space="preserve">Garantie 30 ans. Ce modèle de robinetterie n'étant pas équipé d'un boîtier d'encastrement étanche, l'installateur devra prévoir l'étanchéité de la niche d'encastrement ainsi que l'évacuation des éventuels fuites et condensats (cf. notice d'installation).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2025-04-04T00:34:20+02:00</dcterms:created>
  <dcterms:modified xsi:type="dcterms:W3CDTF">2025-04-04T00:34:20+02:00</dcterms:modified>
</cp:coreProperties>
</file>

<file path=docProps/custom.xml><?xml version="1.0" encoding="utf-8"?>
<Properties xmlns="http://schemas.openxmlformats.org/officeDocument/2006/custom-properties" xmlns:vt="http://schemas.openxmlformats.org/officeDocument/2006/docPropsVTypes"/>
</file>